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67A9" w14:textId="77777777" w:rsidR="00A84B1B" w:rsidRDefault="00A84B1B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467EAD5D" w14:textId="77777777" w:rsidR="0038505F" w:rsidRDefault="00A84B1B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>городского округа Кинель</w:t>
      </w:r>
    </w:p>
    <w:p w14:paraId="04CDA301" w14:textId="77777777" w:rsidR="00A84B1B" w:rsidRDefault="0038505F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5FF30526" w14:textId="77777777" w:rsidR="00A84B1B" w:rsidRDefault="00ED451E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__</w:t>
      </w:r>
      <w:r w:rsidR="002A6408">
        <w:rPr>
          <w:color w:val="000000" w:themeColor="text1"/>
          <w:sz w:val="28"/>
          <w:szCs w:val="28"/>
        </w:rPr>
        <w:t xml:space="preserve">___ </w:t>
      </w:r>
      <w:r w:rsidR="00A84B1B">
        <w:rPr>
          <w:color w:val="000000" w:themeColor="text1"/>
          <w:sz w:val="28"/>
          <w:szCs w:val="28"/>
        </w:rPr>
        <w:t xml:space="preserve">от </w:t>
      </w:r>
      <w:r w:rsidR="002A6408">
        <w:rPr>
          <w:color w:val="000000" w:themeColor="text1"/>
          <w:sz w:val="28"/>
          <w:szCs w:val="28"/>
        </w:rPr>
        <w:t xml:space="preserve"> «</w:t>
      </w:r>
      <w:r w:rsidR="00A84B1B">
        <w:rPr>
          <w:color w:val="000000" w:themeColor="text1"/>
          <w:sz w:val="28"/>
          <w:szCs w:val="28"/>
        </w:rPr>
        <w:t>____</w:t>
      </w:r>
      <w:r w:rsidR="002A6408"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__</w:t>
      </w:r>
      <w:r w:rsidR="00A84B1B">
        <w:rPr>
          <w:color w:val="000000" w:themeColor="text1"/>
          <w:sz w:val="28"/>
          <w:szCs w:val="28"/>
        </w:rPr>
        <w:t>_</w:t>
      </w:r>
      <w:r w:rsidR="002A6408">
        <w:rPr>
          <w:color w:val="000000" w:themeColor="text1"/>
          <w:sz w:val="28"/>
          <w:szCs w:val="28"/>
        </w:rPr>
        <w:t>___</w:t>
      </w:r>
      <w:r w:rsidR="0066308D">
        <w:rPr>
          <w:color w:val="000000" w:themeColor="text1"/>
          <w:sz w:val="28"/>
          <w:szCs w:val="28"/>
        </w:rPr>
        <w:t xml:space="preserve"> 2023</w:t>
      </w:r>
      <w:r>
        <w:rPr>
          <w:color w:val="000000" w:themeColor="text1"/>
          <w:sz w:val="28"/>
          <w:szCs w:val="28"/>
        </w:rPr>
        <w:t xml:space="preserve"> г.</w:t>
      </w:r>
    </w:p>
    <w:p w14:paraId="09196DF5" w14:textId="77777777" w:rsidR="00A84B1B" w:rsidRDefault="00A84B1B" w:rsidP="00ED45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89E895D" w14:textId="1675C6F4" w:rsidR="00FD0F45" w:rsidRPr="00FD0F45" w:rsidRDefault="00FD0F45" w:rsidP="00ED451E">
      <w:pPr>
        <w:spacing w:line="276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ПРОЕКТ</w:t>
      </w:r>
    </w:p>
    <w:p w14:paraId="2F9BF9BE" w14:textId="1306D824" w:rsidR="00A84B1B" w:rsidRDefault="00A84B1B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</w:t>
      </w:r>
      <w:r w:rsidR="00BB3782">
        <w:rPr>
          <w:b/>
          <w:bCs/>
          <w:color w:val="000000" w:themeColor="text1"/>
          <w:sz w:val="28"/>
          <w:szCs w:val="28"/>
        </w:rPr>
        <w:t xml:space="preserve"> </w:t>
      </w:r>
      <w:r w:rsidR="00B14829">
        <w:rPr>
          <w:b/>
          <w:bCs/>
          <w:color w:val="000000" w:themeColor="text1"/>
          <w:sz w:val="28"/>
          <w:szCs w:val="28"/>
        </w:rPr>
        <w:t>земельного</w:t>
      </w:r>
      <w:r w:rsidR="00BB3782">
        <w:rPr>
          <w:b/>
          <w:bCs/>
          <w:color w:val="000000" w:themeColor="text1"/>
          <w:sz w:val="28"/>
          <w:szCs w:val="28"/>
        </w:rPr>
        <w:t xml:space="preserve"> контроля </w:t>
      </w:r>
      <w:r>
        <w:rPr>
          <w:b/>
          <w:bCs/>
          <w:color w:val="000000"/>
          <w:sz w:val="28"/>
          <w:szCs w:val="28"/>
        </w:rPr>
        <w:t xml:space="preserve">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>го округа Кинель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 w:rsidR="0066308D">
        <w:rPr>
          <w:b/>
          <w:bCs/>
          <w:color w:val="000000" w:themeColor="text1"/>
          <w:sz w:val="28"/>
          <w:szCs w:val="28"/>
        </w:rPr>
        <w:t>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0DC8A82C" w14:textId="77777777" w:rsidR="00A84B1B" w:rsidRDefault="00A84B1B" w:rsidP="00ED451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65E851A9" w14:textId="77777777" w:rsidR="00A84B1B" w:rsidRDefault="00A84B1B" w:rsidP="00ED451E">
      <w:pPr>
        <w:shd w:val="clear" w:color="auto" w:fill="FFFFFF"/>
        <w:rPr>
          <w:color w:val="000000" w:themeColor="text1"/>
          <w:sz w:val="28"/>
          <w:szCs w:val="28"/>
        </w:rPr>
      </w:pPr>
    </w:p>
    <w:p w14:paraId="1C91AAA5" w14:textId="77777777" w:rsidR="00A84B1B" w:rsidRDefault="00A84B1B" w:rsidP="00ED451E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B4C4526" w14:textId="77777777" w:rsidR="00A84B1B" w:rsidRPr="00416435" w:rsidRDefault="00A84B1B" w:rsidP="00ED451E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14:paraId="5805880A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Анализ текущего состоян</w:t>
      </w:r>
      <w:r w:rsidR="00416435">
        <w:rPr>
          <w:color w:val="000000" w:themeColor="text1"/>
          <w:sz w:val="28"/>
          <w:szCs w:val="28"/>
        </w:rPr>
        <w:t>ия осуществления вида контроля.</w:t>
      </w:r>
    </w:p>
    <w:p w14:paraId="6740BB2D" w14:textId="77777777" w:rsidR="00B14829" w:rsidRDefault="00B14829" w:rsidP="00B14829">
      <w:pPr>
        <w:pStyle w:val="a6"/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на 2024 год разработана в соответствии с Федеральным законом</w:t>
      </w:r>
      <w:r w:rsidRPr="00A1509F">
        <w:t xml:space="preserve"> </w:t>
      </w:r>
      <w:r w:rsidRPr="00A1509F">
        <w:rPr>
          <w:color w:val="000000" w:themeColor="text1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, </w:t>
      </w:r>
      <w:r w:rsidRPr="00BB3782">
        <w:rPr>
          <w:color w:val="000000"/>
          <w:sz w:val="28"/>
          <w:szCs w:val="28"/>
        </w:rPr>
        <w:t xml:space="preserve">Положением о муниципальном </w:t>
      </w:r>
      <w:r>
        <w:rPr>
          <w:color w:val="000000"/>
          <w:sz w:val="28"/>
          <w:szCs w:val="28"/>
        </w:rPr>
        <w:t>земельном</w:t>
      </w:r>
      <w:r w:rsidRPr="00BB3782">
        <w:rPr>
          <w:color w:val="000000"/>
          <w:sz w:val="28"/>
          <w:szCs w:val="28"/>
        </w:rPr>
        <w:t xml:space="preserve"> контроле на территории городского округа Кинель Самарской области, утвержденным решением Думы городского округ</w:t>
      </w:r>
      <w:r>
        <w:rPr>
          <w:color w:val="000000"/>
          <w:sz w:val="28"/>
          <w:szCs w:val="28"/>
        </w:rPr>
        <w:t>а Кинель Самарской области от 31</w:t>
      </w:r>
      <w:r w:rsidRPr="00BB3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BB378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022 г. № 164.</w:t>
      </w:r>
    </w:p>
    <w:p w14:paraId="39599B7E" w14:textId="77777777" w:rsidR="00B14829" w:rsidRDefault="00B14829" w:rsidP="00B14829">
      <w:pPr>
        <w:pStyle w:val="a6"/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уполномоченным структурным подразделением администрации городского округа Кинель Самарской области, в соответствии с правовым актом администрации городского округа Кинель </w:t>
      </w:r>
      <w:r>
        <w:rPr>
          <w:color w:val="000000" w:themeColor="text1"/>
          <w:sz w:val="28"/>
          <w:szCs w:val="28"/>
        </w:rPr>
        <w:lastRenderedPageBreak/>
        <w:t>Самарской области (далее – контрольным орган) на территории городского округа Кинель Самарской области на 2024 год.</w:t>
      </w:r>
    </w:p>
    <w:p w14:paraId="3DAF0B10" w14:textId="79A0353A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4829">
        <w:rPr>
          <w:color w:val="000000" w:themeColor="text1"/>
          <w:sz w:val="28"/>
          <w:szCs w:val="28"/>
        </w:rPr>
        <w:t>Программа профилактики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профилактики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установленных муниципальными правовыми актами, соблюдение которых оценивается контрольными органами при организации и осуществлении профилактических мероприятий.</w:t>
      </w:r>
    </w:p>
    <w:p w14:paraId="7F4839ED" w14:textId="77777777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4829">
        <w:rPr>
          <w:color w:val="000000" w:themeColor="text1"/>
          <w:sz w:val="28"/>
          <w:szCs w:val="28"/>
        </w:rPr>
        <w:t>Муниципальным земельный контроль на территории городского округа Кинель Самарской области направлен на соблюдение контролируемыми лицами обязательных требований, установленных Земельным кодексом Российской Федерации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10E3467E" w14:textId="77777777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4829">
        <w:rPr>
          <w:color w:val="000000" w:themeColor="text1"/>
          <w:sz w:val="28"/>
          <w:szCs w:val="28"/>
          <w:shd w:val="clear" w:color="auto" w:fill="FFFFFF"/>
        </w:rPr>
        <w:t xml:space="preserve">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7A13F9F4" w14:textId="77777777" w:rsidR="00B14829" w:rsidRP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муниципальном земельном контроле на территории городского округа Кинель Самарской области контроль осуществляется исключительно за соблюдением:</w:t>
      </w:r>
    </w:p>
    <w:p w14:paraId="6B690FF5" w14:textId="77777777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8960FD5" w14:textId="77777777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FEA3285" w14:textId="7C0BFC24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целях;</w:t>
      </w:r>
    </w:p>
    <w:p w14:paraId="06A117D9" w14:textId="77777777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6D1C994D" w14:textId="77777777" w:rsidR="00B14829" w:rsidRPr="00B14829" w:rsidRDefault="00B14829" w:rsidP="00B14829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7D320506" w14:textId="77777777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4829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02F7A04F" w14:textId="77777777" w:rsidR="00B14829" w:rsidRPr="00B14829" w:rsidRDefault="00B14829" w:rsidP="00B1482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земельных участков, частей земельных участков;</w:t>
      </w:r>
    </w:p>
    <w:p w14:paraId="70CDA42E" w14:textId="77777777" w:rsidR="00B14829" w:rsidRPr="00B14829" w:rsidRDefault="00B14829" w:rsidP="00B1482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C205C5F" w14:textId="1CBFE0A0" w:rsidR="00B14829" w:rsidRPr="00B14829" w:rsidRDefault="00B14829" w:rsidP="00B1482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неиспользования земель, предназначенных для жилищного или иного строительства, садоводства, огородничества, в указанных целях;</w:t>
      </w:r>
    </w:p>
    <w:p w14:paraId="20846308" w14:textId="77777777" w:rsidR="00B14829" w:rsidRPr="00B14829" w:rsidRDefault="00B14829" w:rsidP="00B14829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не приведения земель в состояние, пригодное для использования по целевому назначению.</w:t>
      </w:r>
    </w:p>
    <w:p w14:paraId="11D7FE6E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2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земельных участков) без оформления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2648713E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Наиболее распространенными причинами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442D229A" w14:textId="77777777" w:rsidR="00B14829" w:rsidRDefault="00B14829" w:rsidP="00B14829">
      <w:pPr>
        <w:pStyle w:val="ConsPlusNorma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129547F0" w14:textId="77777777" w:rsidR="00B14829" w:rsidRDefault="00B14829" w:rsidP="00B14829">
      <w:pPr>
        <w:pStyle w:val="ConsPlusNorma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03F57B70" w14:textId="77777777" w:rsidR="00B14829" w:rsidRDefault="00B14829" w:rsidP="00B14829">
      <w:pPr>
        <w:pStyle w:val="ConsPlusNorma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14:paraId="7B8D2278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70704AEE" w14:textId="77777777" w:rsidR="00B14829" w:rsidRDefault="00B14829" w:rsidP="00B14829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у собственника (правообладателя) земельного участка средств на целевое использование земельного участка;</w:t>
      </w:r>
    </w:p>
    <w:p w14:paraId="1EF777B0" w14:textId="77777777" w:rsidR="00B14829" w:rsidRDefault="00B14829" w:rsidP="00B14829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14:paraId="16B74BB8" w14:textId="57E4B512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</w:t>
      </w:r>
      <w:r w:rsidR="007805C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805C3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</w:t>
      </w:r>
      <w:r w:rsidR="007805C3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E08ED7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способствовали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1D47C0A" w14:textId="77777777" w:rsid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должно быть уделено контролируемым лицам, владеющим и (или)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использующим земельные участки, </w:t>
      </w:r>
      <w:r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</w:p>
    <w:p w14:paraId="1FA74C60" w14:textId="77777777" w:rsidR="00B14829" w:rsidRPr="00B14829" w:rsidRDefault="00B14829" w:rsidP="00B148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вступлением в силу Постановления Правительства Российской </w:t>
      </w:r>
      <w:r w:rsidRPr="00B14829">
        <w:rPr>
          <w:rFonts w:ascii="Times New Roman" w:hAnsi="Times New Roman" w:cs="Times New Roman"/>
          <w:bCs/>
          <w:iCs/>
          <w:sz w:val="28"/>
          <w:szCs w:val="28"/>
        </w:rPr>
        <w:t xml:space="preserve">Федерации от 10 марта 2022 года № 336 «Об особенностях организации и осуществления государственного контроля (надзора), муниципального контроля» профилактические мероприятия до 2030 года приобрели приоритетный статус. </w:t>
      </w:r>
      <w:r w:rsidRPr="00B1482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особый порядок проведения государственного контроля (надзора), согласно которому проводятся внеплановые контрольные (надзорные) мероприятия. Внеплановые проверки проводятся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7029AFF3" w14:textId="77777777" w:rsidR="00B14829" w:rsidRPr="00B14829" w:rsidRDefault="00B14829" w:rsidP="00B148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829">
        <w:rPr>
          <w:color w:val="000000" w:themeColor="text1"/>
          <w:sz w:val="28"/>
          <w:szCs w:val="28"/>
        </w:rPr>
        <w:t>В целях профилактики был сформирован список нормативно правовых актов, содержащих обязательные требования, требования, установленные муниципальными правовыми актами, размещен на официальном сайте администрации городского округа Кинель в сети «Интернет», соблюдение которых оценивается при проведении мероприятий по контролю. Актуализация перечня проводится по мере издания новых нормативно-правовых актов или при внесении изменений в действующие.</w:t>
      </w:r>
    </w:p>
    <w:p w14:paraId="0A4FFC82" w14:textId="77777777" w:rsidR="00416435" w:rsidRPr="00A84B1B" w:rsidRDefault="00416435" w:rsidP="00416435">
      <w:pPr>
        <w:ind w:firstLine="709"/>
        <w:jc w:val="both"/>
        <w:rPr>
          <w:color w:val="000000"/>
          <w:sz w:val="28"/>
          <w:szCs w:val="28"/>
        </w:rPr>
      </w:pPr>
    </w:p>
    <w:p w14:paraId="3996CB30" w14:textId="77777777" w:rsidR="00A84B1B" w:rsidRDefault="00A84B1B" w:rsidP="007805C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40576A0C" w14:textId="77777777" w:rsid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F7D82">
        <w:rPr>
          <w:color w:val="000000"/>
          <w:sz w:val="28"/>
          <w:szCs w:val="28"/>
        </w:rPr>
        <w:t>Программа реализуется в целях:</w:t>
      </w:r>
    </w:p>
    <w:p w14:paraId="065E9D2C" w14:textId="36E1D6D9" w:rsidR="00DF7D82" w:rsidRP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F7D82">
        <w:rPr>
          <w:color w:val="000000"/>
          <w:sz w:val="28"/>
          <w:szCs w:val="28"/>
        </w:rPr>
        <w:t>-</w:t>
      </w:r>
      <w:r w:rsidRPr="00DF7D82">
        <w:rPr>
          <w:color w:val="000000"/>
          <w:sz w:val="28"/>
          <w:szCs w:val="28"/>
        </w:rPr>
        <w:tab/>
        <w:t>обеспечения доступности информации об обязательных требованиях,</w:t>
      </w:r>
      <w:r>
        <w:rPr>
          <w:color w:val="000000"/>
          <w:sz w:val="28"/>
          <w:szCs w:val="28"/>
        </w:rPr>
        <w:t xml:space="preserve"> </w:t>
      </w:r>
      <w:r w:rsidRPr="00DF7D82">
        <w:rPr>
          <w:color w:val="000000"/>
          <w:sz w:val="28"/>
          <w:szCs w:val="28"/>
        </w:rPr>
        <w:t>требованиях,</w:t>
      </w:r>
      <w:r>
        <w:rPr>
          <w:color w:val="000000"/>
          <w:sz w:val="28"/>
          <w:szCs w:val="28"/>
        </w:rPr>
        <w:t xml:space="preserve"> </w:t>
      </w:r>
      <w:r w:rsidRPr="00DF7D82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DF7D82">
        <w:rPr>
          <w:color w:val="000000"/>
          <w:sz w:val="28"/>
          <w:szCs w:val="28"/>
        </w:rPr>
        <w:t>Федеральным</w:t>
      </w:r>
      <w:r w:rsidR="00E927EF">
        <w:rPr>
          <w:color w:val="000000"/>
          <w:sz w:val="28"/>
          <w:szCs w:val="28"/>
        </w:rPr>
        <w:t xml:space="preserve"> и региональным</w:t>
      </w:r>
      <w:r w:rsidRPr="00DF7D82">
        <w:rPr>
          <w:color w:val="000000"/>
          <w:sz w:val="28"/>
          <w:szCs w:val="28"/>
        </w:rPr>
        <w:t xml:space="preserve"> законодательством,</w:t>
      </w:r>
      <w:r>
        <w:rPr>
          <w:color w:val="000000"/>
          <w:sz w:val="28"/>
          <w:szCs w:val="28"/>
        </w:rPr>
        <w:t xml:space="preserve"> </w:t>
      </w:r>
      <w:r w:rsidRPr="00DF7D82">
        <w:rPr>
          <w:color w:val="000000"/>
          <w:sz w:val="28"/>
          <w:szCs w:val="28"/>
        </w:rPr>
        <w:t>муниципальными правовыми актами;</w:t>
      </w:r>
    </w:p>
    <w:p w14:paraId="76C062EB" w14:textId="77777777" w:rsidR="00DF7D82" w:rsidRP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F7D82">
        <w:rPr>
          <w:color w:val="000000"/>
          <w:sz w:val="28"/>
          <w:szCs w:val="28"/>
        </w:rPr>
        <w:t>-</w:t>
      </w:r>
      <w:r w:rsidRPr="00DF7D82">
        <w:rPr>
          <w:color w:val="000000"/>
          <w:sz w:val="28"/>
          <w:szCs w:val="28"/>
        </w:rPr>
        <w:tab/>
        <w:t>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14:paraId="4D9FCB94" w14:textId="16B77083" w:rsid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F7D82">
        <w:rPr>
          <w:color w:val="000000"/>
          <w:sz w:val="28"/>
          <w:szCs w:val="28"/>
        </w:rPr>
        <w:t>-</w:t>
      </w:r>
      <w:r w:rsidRPr="00DF7D82">
        <w:rPr>
          <w:color w:val="000000"/>
          <w:sz w:val="28"/>
          <w:szCs w:val="28"/>
        </w:rPr>
        <w:tab/>
        <w:t xml:space="preserve">устранения причин, факторов и условий, способствующих нарушению субъектами, в отношении которых осуществляется муниципальный </w:t>
      </w:r>
      <w:r w:rsidRPr="00DF7D82">
        <w:rPr>
          <w:color w:val="000000"/>
          <w:sz w:val="28"/>
          <w:szCs w:val="28"/>
        </w:rPr>
        <w:lastRenderedPageBreak/>
        <w:t>земельный контроль, обязательных требований</w:t>
      </w:r>
      <w:r w:rsidR="006E72FD" w:rsidRPr="006E72FD">
        <w:t xml:space="preserve"> </w:t>
      </w:r>
      <w:r w:rsidR="006E72FD" w:rsidRPr="006E72FD">
        <w:rPr>
          <w:color w:val="000000"/>
          <w:sz w:val="28"/>
          <w:szCs w:val="28"/>
        </w:rPr>
        <w:t>и (или) причинению вреда (ущерба) охраняемым законом ценностям</w:t>
      </w:r>
      <w:r w:rsidRPr="00DF7D82">
        <w:rPr>
          <w:color w:val="000000"/>
          <w:sz w:val="28"/>
          <w:szCs w:val="28"/>
        </w:rPr>
        <w:t>;</w:t>
      </w:r>
    </w:p>
    <w:p w14:paraId="0651D080" w14:textId="3C5CD93C" w:rsidR="00DF7D82" w:rsidRPr="00DF7D82" w:rsidRDefault="00DF7D82" w:rsidP="00DF7D82">
      <w:pPr>
        <w:pStyle w:val="a6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  <w:r w:rsidRPr="00DF7D82">
        <w:rPr>
          <w:color w:val="000000"/>
          <w:sz w:val="28"/>
          <w:szCs w:val="28"/>
        </w:rPr>
        <w:t>создание у подконтрольных субъектов мотивации к добросовестному поведению;</w:t>
      </w:r>
    </w:p>
    <w:p w14:paraId="313C7D10" w14:textId="77777777" w:rsidR="0063233C" w:rsidRPr="005E2CC8" w:rsidRDefault="0063233C" w:rsidP="00ED45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7896A5CD" w14:textId="2A6AE490" w:rsidR="00BB3782" w:rsidRP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 xml:space="preserve">анализ </w:t>
      </w:r>
      <w:r w:rsidR="00E927EF" w:rsidRPr="00E927EF">
        <w:rPr>
          <w:color w:val="000000" w:themeColor="text1"/>
          <w:sz w:val="28"/>
          <w:szCs w:val="28"/>
        </w:rPr>
        <w:t>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14:paraId="4663A541" w14:textId="77777777" w:rsidR="00BB3782" w:rsidRPr="00E927EF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sz w:val="28"/>
          <w:szCs w:val="28"/>
        </w:rPr>
        <w:t xml:space="preserve"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</w:t>
      </w:r>
      <w:r w:rsidRPr="00E927EF">
        <w:rPr>
          <w:color w:val="000000" w:themeColor="text1"/>
          <w:sz w:val="28"/>
          <w:szCs w:val="28"/>
        </w:rPr>
        <w:t>среды;</w:t>
      </w:r>
    </w:p>
    <w:p w14:paraId="6AEA0742" w14:textId="77777777" w:rsidR="00E927EF" w:rsidRPr="00E927EF" w:rsidRDefault="00E927EF" w:rsidP="00E927EF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27EF">
        <w:rPr>
          <w:color w:val="000000" w:themeColor="text1"/>
          <w:sz w:val="28"/>
          <w:szCs w:val="28"/>
        </w:rPr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14:paraId="77C78B26" w14:textId="77777777" w:rsid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sz w:val="28"/>
          <w:szCs w:val="28"/>
        </w:rPr>
        <w:t>организация и проведение профилактических мероприятий с учетом состояния подконтрольной среды</w:t>
      </w:r>
      <w:r w:rsidRPr="00BB3782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</w:t>
      </w:r>
      <w:r w:rsidR="00B14829">
        <w:rPr>
          <w:color w:val="000000" w:themeColor="text1"/>
          <w:sz w:val="28"/>
          <w:szCs w:val="28"/>
        </w:rPr>
        <w:t>земельного</w:t>
      </w:r>
      <w:r w:rsidRPr="00BB3782">
        <w:rPr>
          <w:color w:val="000000" w:themeColor="text1"/>
          <w:sz w:val="28"/>
          <w:szCs w:val="28"/>
        </w:rPr>
        <w:t xml:space="preserve"> контроля нарушений обязательных требований</w:t>
      </w:r>
      <w:r w:rsidRPr="00BB3782">
        <w:rPr>
          <w:sz w:val="28"/>
          <w:szCs w:val="28"/>
        </w:rPr>
        <w:t>.</w:t>
      </w:r>
    </w:p>
    <w:p w14:paraId="3D321728" w14:textId="77777777" w:rsidR="00B14829" w:rsidRPr="00BB3782" w:rsidRDefault="00B14829" w:rsidP="00B14829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сфере земельных отношений, а также формированию единого понимания обязательных требований у всех участников контрольной деятельности.</w:t>
      </w:r>
    </w:p>
    <w:p w14:paraId="45AF382A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E0A8CE7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25CC7E78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сроки (периодичность) их проведения</w:t>
      </w:r>
    </w:p>
    <w:p w14:paraId="311C8182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2DA12FBF" w14:textId="77777777" w:rsidR="00B14829" w:rsidRDefault="00A84B1B" w:rsidP="00B1482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915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5"/>
        <w:gridCol w:w="1984"/>
        <w:gridCol w:w="2977"/>
      </w:tblGrid>
      <w:tr w:rsidR="00B3522D" w14:paraId="42484355" w14:textId="77777777" w:rsidTr="00153AE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16BDC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3969D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5C7A5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8F123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7BC1C" w14:textId="45F60E16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</w:t>
            </w:r>
            <w:r w:rsidR="000D15A2" w:rsidRPr="000D15A2">
              <w:rPr>
                <w:color w:val="000000" w:themeColor="text1"/>
                <w:lang w:eastAsia="en-US"/>
              </w:rPr>
              <w:t xml:space="preserve">исполнитель </w:t>
            </w:r>
            <w:r>
              <w:rPr>
                <w:color w:val="000000" w:themeColor="text1"/>
                <w:lang w:eastAsia="en-US"/>
              </w:rPr>
              <w:t xml:space="preserve">за реализацию мероприятия </w:t>
            </w:r>
          </w:p>
        </w:tc>
      </w:tr>
      <w:tr w:rsidR="00BB3782" w14:paraId="363CB9E4" w14:textId="77777777" w:rsidTr="00E82ECC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BE07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B469" w14:textId="77777777" w:rsidR="00BB3782" w:rsidRDefault="00BB3782" w:rsidP="00416435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</w:t>
            </w:r>
            <w:r>
              <w:rPr>
                <w:color w:val="000000"/>
                <w:lang w:eastAsia="en-US"/>
              </w:rPr>
              <w:lastRenderedPageBreak/>
              <w:t>лиц по вопросам соблюдения обязательных требований</w:t>
            </w:r>
          </w:p>
          <w:p w14:paraId="468BD3B2" w14:textId="77777777" w:rsidR="00BB3782" w:rsidRDefault="00BB3782" w:rsidP="00416435">
            <w:pPr>
              <w:shd w:val="clear" w:color="auto" w:fill="FFFFFF"/>
              <w:ind w:firstLine="18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2C4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</w:t>
            </w:r>
            <w:r>
              <w:rPr>
                <w:color w:val="000000"/>
                <w:lang w:eastAsia="en-US"/>
              </w:rPr>
              <w:lastRenderedPageBreak/>
              <w:t>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1819A" w14:textId="77777777" w:rsidR="00BB3782" w:rsidRPr="00D761C2" w:rsidRDefault="00BB3782" w:rsidP="00E82ECC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5795E60F" w14:textId="77777777" w:rsidR="00BB3782" w:rsidRDefault="00BB3782" w:rsidP="00E82ECC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</w:t>
            </w:r>
            <w:r w:rsidRPr="00D761C2">
              <w:lastRenderedPageBreak/>
              <w:t>новых нормативно правовых актов или при внесении изменений в действующие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A39E" w14:textId="39C2C00D" w:rsidR="00BB3782" w:rsidRDefault="000D15A2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по муниципальному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земельному контролю </w:t>
            </w:r>
            <w:r w:rsidR="00BB3782" w:rsidRPr="00BB3782">
              <w:rPr>
                <w:color w:val="000000" w:themeColor="text1"/>
                <w:lang w:eastAsia="en-US"/>
              </w:rPr>
              <w:t xml:space="preserve">отдела административного, экологического и муниципального контроля администрации  </w:t>
            </w:r>
          </w:p>
        </w:tc>
      </w:tr>
      <w:tr w:rsidR="00BB3782" w14:paraId="6150A33E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4355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F61C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6F0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 w:rsidRPr="007805C3">
              <w:rPr>
                <w:color w:val="000000" w:themeColor="text1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55E1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B6E8" w14:textId="76B31F2D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1A0CB446" w14:textId="77777777" w:rsidTr="00153AE6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36DDE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D083" w14:textId="77777777" w:rsidR="00BB3782" w:rsidRDefault="00BB3782" w:rsidP="00B14829">
            <w:pPr>
              <w:jc w:val="center"/>
              <w:rPr>
                <w:color w:val="000000" w:themeColor="text1"/>
                <w:lang w:eastAsia="en-US"/>
              </w:rPr>
            </w:pPr>
            <w:r w:rsidRPr="00BB3782">
              <w:rPr>
                <w:color w:val="000000"/>
                <w:lang w:eastAsia="en-US"/>
              </w:rPr>
              <w:t xml:space="preserve">Обобщение практики осуществления муниципального </w:t>
            </w:r>
            <w:r w:rsidR="00B14829">
              <w:rPr>
                <w:color w:val="000000"/>
                <w:lang w:eastAsia="en-US"/>
              </w:rPr>
              <w:t>земельного</w:t>
            </w:r>
            <w:r w:rsidRPr="00BB3782">
              <w:rPr>
                <w:color w:val="000000"/>
                <w:lang w:eastAsia="en-US"/>
              </w:rPr>
              <w:t xml:space="preserve">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</w:t>
            </w:r>
            <w:r w:rsidR="00B14829">
              <w:rPr>
                <w:color w:val="000000"/>
                <w:lang w:eastAsia="en-US"/>
              </w:rPr>
              <w:t>земельного</w:t>
            </w:r>
            <w:r w:rsidRPr="00BB3782">
              <w:rPr>
                <w:color w:val="000000"/>
                <w:lang w:eastAsia="en-US"/>
              </w:rPr>
              <w:t xml:space="preserve"> контроля нарушений обязательных требований контролируемыми лицами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E1CF7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9EE5E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86A9" w14:textId="27FB7192" w:rsidR="00BB3782" w:rsidRDefault="000D15A2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608730FD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A1B7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E3D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57A69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5D6A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7E19" w14:textId="65C1DED0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7C0BFFED" w14:textId="77777777" w:rsidTr="00153AE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F44AF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C131" w14:textId="77777777" w:rsidR="00BB3782" w:rsidRPr="00416435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BB3782"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</w:t>
            </w:r>
            <w:r w:rsidRPr="00BB3782">
              <w:rPr>
                <w:color w:val="000000" w:themeColor="text1"/>
                <w:lang w:eastAsia="en-US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269E9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60C3F" w14:textId="77777777" w:rsidR="00BB3782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37F0CFB6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2C5D58A7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EC8DA" w14:textId="642E48B9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6AF688D7" w14:textId="77777777" w:rsidTr="000B640F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611CB" w14:textId="77777777" w:rsidR="00BB3782" w:rsidRDefault="00BB3782" w:rsidP="0041643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58BC3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следующим вопросам муниципального </w:t>
            </w:r>
            <w:r w:rsidR="00B1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троля:</w:t>
            </w:r>
          </w:p>
          <w:p w14:paraId="0E8F8ACA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и осуществление муниципального </w:t>
            </w:r>
            <w:r w:rsidR="00B1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троля;</w:t>
            </w:r>
          </w:p>
          <w:p w14:paraId="33CC1DC8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приятий;</w:t>
            </w:r>
          </w:p>
          <w:p w14:paraId="389F568D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ностных лиц, уполномоченных осуществлять муниципальный </w:t>
            </w:r>
            <w:r w:rsidR="00B1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троль;</w:t>
            </w:r>
          </w:p>
          <w:p w14:paraId="53C83158" w14:textId="77777777" w:rsidR="00BB3782" w:rsidRPr="00416435" w:rsidRDefault="000B640F" w:rsidP="000B640F">
            <w:pPr>
              <w:jc w:val="center"/>
              <w:rPr>
                <w:color w:val="000000"/>
                <w:lang w:eastAsia="en-US"/>
              </w:rPr>
            </w:pPr>
            <w:r w:rsidRPr="000B640F">
              <w:rPr>
                <w:color w:val="000000" w:themeColor="text1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D9CE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74C58FB2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9407" w14:textId="77777777" w:rsidR="00BB3782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</w:t>
            </w:r>
            <w:r>
              <w:rPr>
                <w:color w:val="000000" w:themeColor="text1"/>
                <w:lang w:eastAsia="en-US"/>
              </w:rPr>
              <w:softHyphen/>
              <w:t>гося в консульти</w:t>
            </w:r>
            <w:r>
              <w:rPr>
                <w:color w:val="000000" w:themeColor="text1"/>
                <w:lang w:eastAsia="en-US"/>
              </w:rPr>
              <w:softHyphen/>
              <w:t>ровании</w:t>
            </w:r>
          </w:p>
          <w:p w14:paraId="1509ADD5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2F5E7D53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B4CA" w14:textId="2686D46E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16D64BC5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EC89AF" w14:textId="77777777" w:rsidR="00BB3782" w:rsidRPr="00B3522D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36AAF81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B2CA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6E1CC" w14:textId="77777777" w:rsidR="00BB3782" w:rsidRPr="00416435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36F6" w14:textId="60B8893B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BB3782" w14:paraId="03996972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257439" w14:textId="77777777" w:rsidR="00BB3782" w:rsidRPr="00B3522D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E87643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DD416" w14:textId="4EF6176F" w:rsidR="00BB3782" w:rsidRPr="00416435" w:rsidRDefault="000B640F" w:rsidP="00B14829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0B640F">
              <w:rPr>
                <w:color w:val="000000" w:themeColor="text1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</w:t>
            </w:r>
            <w:r w:rsidR="00D07EA2">
              <w:rPr>
                <w:color w:val="000000" w:themeColor="text1"/>
                <w:lang w:eastAsia="en-US"/>
              </w:rPr>
              <w:t>Г</w:t>
            </w:r>
            <w:r w:rsidRPr="000B640F">
              <w:rPr>
                <w:color w:val="000000" w:themeColor="text1"/>
                <w:lang w:eastAsia="en-US"/>
              </w:rPr>
              <w:t xml:space="preserve">лавой (заместителем </w:t>
            </w:r>
            <w:r w:rsidR="00D07EA2">
              <w:rPr>
                <w:color w:val="000000" w:themeColor="text1"/>
                <w:lang w:eastAsia="en-US"/>
              </w:rPr>
              <w:t>Г</w:t>
            </w:r>
            <w:r w:rsidRPr="000B640F">
              <w:rPr>
                <w:color w:val="000000" w:themeColor="text1"/>
                <w:lang w:eastAsia="en-US"/>
              </w:rPr>
              <w:t xml:space="preserve">лавы) администрации городского округа Кинель Самарской области или должностным лицом, уполномоченным осуществлять муниципальный </w:t>
            </w:r>
            <w:r w:rsidR="00B14829">
              <w:rPr>
                <w:color w:val="000000" w:themeColor="text1"/>
                <w:lang w:eastAsia="en-US"/>
              </w:rPr>
              <w:t>земельный</w:t>
            </w:r>
            <w:r w:rsidRPr="000B640F">
              <w:rPr>
                <w:color w:val="000000" w:themeColor="text1"/>
                <w:lang w:eastAsia="en-US"/>
              </w:rPr>
              <w:t xml:space="preserve">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3179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50CD4D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D6F5" w14:textId="3CBD3F3C" w:rsidR="00BB3782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t xml:space="preserve">Специалист по муниципальному земельному контролю отдела административного, экологического и муниципального контроля администрации  </w:t>
            </w:r>
          </w:p>
        </w:tc>
      </w:tr>
      <w:tr w:rsidR="000B640F" w14:paraId="6AA6380F" w14:textId="77777777" w:rsidTr="000B640F"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F862" w14:textId="77777777" w:rsidR="000B640F" w:rsidRDefault="000B640F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B8365" w14:textId="77777777" w:rsidR="000B640F" w:rsidRDefault="000B640F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C9195" w14:textId="77777777" w:rsidR="000B640F" w:rsidRDefault="000B640F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9DD70" w14:textId="77777777" w:rsidR="000B640F" w:rsidRDefault="000B640F" w:rsidP="00B1482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r w:rsidR="00B14829">
              <w:rPr>
                <w:color w:val="000000"/>
                <w:lang w:eastAsia="en-US"/>
              </w:rPr>
              <w:t>земельного</w:t>
            </w:r>
            <w:r>
              <w:rPr>
                <w:color w:val="000000"/>
                <w:lang w:eastAsia="en-US"/>
              </w:rPr>
              <w:t xml:space="preserve"> контроля в день проведения собрания (конференции) граждан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0980" w14:textId="2AF183A6" w:rsidR="000B640F" w:rsidRDefault="000D15A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0D15A2">
              <w:rPr>
                <w:color w:val="000000" w:themeColor="text1"/>
                <w:lang w:eastAsia="en-US"/>
              </w:rPr>
              <w:lastRenderedPageBreak/>
              <w:t xml:space="preserve">Специалист по муниципальному </w:t>
            </w:r>
            <w:r w:rsidRPr="000D15A2">
              <w:rPr>
                <w:color w:val="000000" w:themeColor="text1"/>
                <w:lang w:eastAsia="en-US"/>
              </w:rPr>
              <w:lastRenderedPageBreak/>
              <w:t xml:space="preserve">земельному контролю отдела административного, экологического и муниципального контроля администрации  </w:t>
            </w:r>
          </w:p>
        </w:tc>
      </w:tr>
    </w:tbl>
    <w:p w14:paraId="05C17902" w14:textId="77777777" w:rsidR="00632BBC" w:rsidRDefault="00632BBC" w:rsidP="000B640F">
      <w:pPr>
        <w:spacing w:line="360" w:lineRule="auto"/>
        <w:jc w:val="both"/>
        <w:rPr>
          <w:rFonts w:eastAsiaTheme="minorHAnsi"/>
        </w:rPr>
      </w:pPr>
    </w:p>
    <w:p w14:paraId="6A4C083B" w14:textId="77777777" w:rsidR="00B3522D" w:rsidRPr="00416435" w:rsidRDefault="00B3522D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01E4BCB8" w14:textId="77777777" w:rsidR="00632BBC" w:rsidRPr="00416435" w:rsidRDefault="00B3522D" w:rsidP="00416435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определяются в соответствии со следующей таблицей.</w:t>
      </w:r>
    </w:p>
    <w:p w14:paraId="3F2886EE" w14:textId="77777777" w:rsidR="00B3522D" w:rsidRPr="00416435" w:rsidRDefault="00B3522D" w:rsidP="00ED451E">
      <w:pPr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103"/>
        <w:gridCol w:w="4394"/>
      </w:tblGrid>
      <w:tr w:rsidR="00B3522D" w14:paraId="7583DDFD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3920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30E1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00AE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3F866209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763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123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EBF9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004A9614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ED63" w14:textId="2456141A" w:rsidR="00B3522D" w:rsidRDefault="00E82EC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DFE2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B0AD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5351B2F0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3BFA2BDD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3E87" w14:textId="68B3894C" w:rsidR="00B3522D" w:rsidRDefault="00E82EC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A2E6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4252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1042CC45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4747" w14:textId="587D8DD2" w:rsidR="00B3522D" w:rsidRPr="00E82ECC" w:rsidRDefault="00922EFC" w:rsidP="00ED4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  <w:r w:rsidR="00B3522D" w:rsidRPr="00E82ECC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5A51" w14:textId="0404580A" w:rsidR="00B3522D" w:rsidRPr="00E82ECC" w:rsidRDefault="00E82ECC" w:rsidP="00B148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201" w14:textId="60CE3765" w:rsidR="00B3522D" w:rsidRPr="00E82ECC" w:rsidRDefault="00E82ECC" w:rsidP="00ED4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более 10%</w:t>
            </w:r>
          </w:p>
        </w:tc>
      </w:tr>
      <w:tr w:rsidR="00E82ECC" w14:paraId="4C59202F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F4F" w14:textId="6B89D05E" w:rsidR="00E82ECC" w:rsidRPr="00E82ECC" w:rsidRDefault="00922EFC" w:rsidP="00ED4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  <w:r w:rsidR="00E82ECC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F01" w14:textId="488FAB70" w:rsidR="00E82ECC" w:rsidRDefault="00E82ECC" w:rsidP="00B148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Достаточность информации, предоставленной контролируемыми лицами при консультации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A3D" w14:textId="662655DD" w:rsidR="00E82ECC" w:rsidRDefault="00E82ECC" w:rsidP="00E82E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100%</w:t>
            </w:r>
          </w:p>
        </w:tc>
      </w:tr>
      <w:tr w:rsidR="00E82ECC" w14:paraId="377724E4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494" w14:textId="55A94B7F" w:rsidR="00E82ECC" w:rsidRDefault="00922EFC" w:rsidP="00ED4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  <w:r w:rsidR="00E82ECC">
              <w:rPr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E7C" w14:textId="731F6361" w:rsidR="00E82ECC" w:rsidRDefault="00E82ECC" w:rsidP="00B148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Информированность контролируемых лиц о вопросах исполнения обязательных требований,  в порядке проведения проверок и правах контролируемых лиц в ходе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профилактических визитов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A77" w14:textId="1634659F" w:rsidR="00E82ECC" w:rsidRDefault="00E82ECC" w:rsidP="00E82E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100%</w:t>
            </w:r>
          </w:p>
        </w:tc>
      </w:tr>
    </w:tbl>
    <w:p w14:paraId="6DA3269D" w14:textId="7CC329C5" w:rsidR="00B3522D" w:rsidRDefault="00B3522D" w:rsidP="00ED45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270D540A" w14:textId="30DD67D5" w:rsidR="000B640F" w:rsidRDefault="000B640F" w:rsidP="000B640F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0B640F">
        <w:rPr>
          <w:color w:val="000000" w:themeColor="text1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="00E82ECC">
        <w:rPr>
          <w:color w:val="000000" w:themeColor="text1"/>
          <w:sz w:val="28"/>
          <w:szCs w:val="28"/>
        </w:rPr>
        <w:t>, в том числе в отношении земельных участков, отнесенных к категории среднего и умеренного риска,</w:t>
      </w:r>
      <w:r w:rsidRPr="000B640F">
        <w:rPr>
          <w:color w:val="000000" w:themeColor="text1"/>
          <w:sz w:val="28"/>
          <w:szCs w:val="28"/>
        </w:rPr>
        <w:t xml:space="preserve"> </w:t>
      </w:r>
      <w:r w:rsidRPr="000B640F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14:paraId="38E51B04" w14:textId="304B0396" w:rsidR="00E82ECC" w:rsidRDefault="00E82ECC" w:rsidP="000B640F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Уменьшение количества нарушений обязательных требований, в том числе вследствие использования контролируемыми лицами процедур:</w:t>
      </w:r>
    </w:p>
    <w:p w14:paraId="33A34EDC" w14:textId="77AC4E84" w:rsidR="00E82ECC" w:rsidRPr="00E82ECC" w:rsidRDefault="00E82ECC" w:rsidP="00E82ECC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E82ECC">
        <w:rPr>
          <w:bCs/>
          <w:iCs/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собственности;</w:t>
      </w:r>
    </w:p>
    <w:p w14:paraId="2A220F29" w14:textId="3E864D6C" w:rsidR="00E82ECC" w:rsidRPr="00E82ECC" w:rsidRDefault="00E82ECC" w:rsidP="00E82ECC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E82ECC">
        <w:rPr>
          <w:bCs/>
          <w:iCs/>
          <w:color w:val="000000" w:themeColor="text1"/>
          <w:sz w:val="28"/>
          <w:szCs w:val="28"/>
        </w:rPr>
        <w:t>изменения видом разрешенного использования земельного участка;</w:t>
      </w:r>
    </w:p>
    <w:p w14:paraId="653F14F8" w14:textId="748E0C76" w:rsidR="00E82ECC" w:rsidRDefault="00E82ECC" w:rsidP="00E82ECC">
      <w:pPr>
        <w:pStyle w:val="a6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E82ECC">
        <w:rPr>
          <w:bCs/>
          <w:iCs/>
          <w:color w:val="000000" w:themeColor="text1"/>
          <w:sz w:val="28"/>
          <w:szCs w:val="28"/>
        </w:rPr>
        <w:t>получения разрешения на условно разрешенный вид использования земельного участка</w:t>
      </w:r>
      <w:r>
        <w:rPr>
          <w:bCs/>
          <w:iCs/>
          <w:color w:val="000000" w:themeColor="text1"/>
          <w:sz w:val="28"/>
          <w:szCs w:val="28"/>
        </w:rPr>
        <w:t>.</w:t>
      </w:r>
    </w:p>
    <w:p w14:paraId="4154FD81" w14:textId="364FE5FC" w:rsidR="00E82ECC" w:rsidRPr="00E82ECC" w:rsidRDefault="001C4220" w:rsidP="00E82ECC">
      <w:pPr>
        <w:pStyle w:val="a6"/>
        <w:shd w:val="clear" w:color="auto" w:fill="FFFFFF"/>
        <w:spacing w:line="360" w:lineRule="auto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Информация о</w:t>
      </w:r>
      <w:r w:rsidR="00D322E5">
        <w:rPr>
          <w:bCs/>
          <w:iCs/>
          <w:color w:val="000000" w:themeColor="text1"/>
          <w:sz w:val="28"/>
          <w:szCs w:val="28"/>
        </w:rPr>
        <w:t>б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D322E5">
        <w:rPr>
          <w:bCs/>
          <w:iCs/>
          <w:color w:val="000000" w:themeColor="text1"/>
          <w:sz w:val="28"/>
          <w:szCs w:val="28"/>
        </w:rPr>
        <w:t xml:space="preserve">обязательных требованиях земельного законодательства, </w:t>
      </w:r>
      <w:r w:rsidR="00E82ECC">
        <w:rPr>
          <w:bCs/>
          <w:iCs/>
          <w:color w:val="000000" w:themeColor="text1"/>
          <w:sz w:val="28"/>
          <w:szCs w:val="28"/>
        </w:rPr>
        <w:t>котор</w:t>
      </w:r>
      <w:r w:rsidR="00D322E5">
        <w:rPr>
          <w:bCs/>
          <w:iCs/>
          <w:color w:val="000000" w:themeColor="text1"/>
          <w:sz w:val="28"/>
          <w:szCs w:val="28"/>
        </w:rPr>
        <w:t>ая</w:t>
      </w:r>
      <w:r w:rsidR="00E82ECC">
        <w:rPr>
          <w:bCs/>
          <w:iCs/>
          <w:color w:val="000000" w:themeColor="text1"/>
          <w:sz w:val="28"/>
          <w:szCs w:val="28"/>
        </w:rPr>
        <w:t xml:space="preserve">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14:paraId="3C59C464" w14:textId="77777777" w:rsidR="00B3522D" w:rsidRPr="00153AE6" w:rsidRDefault="00B3522D" w:rsidP="00ED451E">
      <w:pPr>
        <w:rPr>
          <w:rFonts w:eastAsiaTheme="minorHAnsi"/>
          <w:color w:val="000000" w:themeColor="text1"/>
        </w:rPr>
      </w:pPr>
    </w:p>
    <w:p w14:paraId="5ACFF470" w14:textId="77777777" w:rsidR="00A84B1B" w:rsidRPr="00F64373" w:rsidRDefault="00A84B1B" w:rsidP="00ED451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A84B1B" w:rsidRPr="00F64373" w:rsidSect="00ED451E">
      <w:headerReference w:type="even" r:id="rId7"/>
      <w:headerReference w:type="default" r:id="rId8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91D5" w14:textId="77777777" w:rsidR="00E82ECC" w:rsidRDefault="00E82ECC" w:rsidP="0081527A">
      <w:r>
        <w:separator/>
      </w:r>
    </w:p>
  </w:endnote>
  <w:endnote w:type="continuationSeparator" w:id="0">
    <w:p w14:paraId="77833B99" w14:textId="77777777" w:rsidR="00E82ECC" w:rsidRDefault="00E82ECC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4ACB" w14:textId="77777777" w:rsidR="00E82ECC" w:rsidRDefault="00E82ECC" w:rsidP="0081527A">
      <w:r>
        <w:separator/>
      </w:r>
    </w:p>
  </w:footnote>
  <w:footnote w:type="continuationSeparator" w:id="0">
    <w:p w14:paraId="4D2D2BB6" w14:textId="77777777" w:rsidR="00E82ECC" w:rsidRDefault="00E82ECC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196167027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0AECF21C" w14:textId="77777777" w:rsidR="00E82ECC" w:rsidRDefault="00E82ECC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3F10E05C" w14:textId="77777777" w:rsidR="00E82ECC" w:rsidRDefault="00E82E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55258549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F3E9E03" w14:textId="77777777" w:rsidR="00E82ECC" w:rsidRDefault="00E82ECC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22EFC">
          <w:rPr>
            <w:rStyle w:val="ad"/>
            <w:noProof/>
          </w:rPr>
          <w:t>9</w:t>
        </w:r>
        <w:r>
          <w:rPr>
            <w:rStyle w:val="ad"/>
          </w:rPr>
          <w:fldChar w:fldCharType="end"/>
        </w:r>
      </w:p>
    </w:sdtContent>
  </w:sdt>
  <w:p w14:paraId="2040C537" w14:textId="77777777" w:rsidR="00E82ECC" w:rsidRDefault="00E82E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B48"/>
    <w:multiLevelType w:val="hybridMultilevel"/>
    <w:tmpl w:val="52E6B4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261606"/>
    <w:multiLevelType w:val="hybridMultilevel"/>
    <w:tmpl w:val="521EC7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964EE"/>
    <w:multiLevelType w:val="hybridMultilevel"/>
    <w:tmpl w:val="D04ECD8E"/>
    <w:lvl w:ilvl="0" w:tplc="FAC29B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C94F13"/>
    <w:multiLevelType w:val="hybridMultilevel"/>
    <w:tmpl w:val="99C495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1FA82655"/>
    <w:multiLevelType w:val="hybridMultilevel"/>
    <w:tmpl w:val="D188CC06"/>
    <w:lvl w:ilvl="0" w:tplc="C0F0343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0F6D91"/>
    <w:multiLevelType w:val="hybridMultilevel"/>
    <w:tmpl w:val="23DE46F6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E34FF9"/>
    <w:multiLevelType w:val="hybridMultilevel"/>
    <w:tmpl w:val="8F2AD7D6"/>
    <w:lvl w:ilvl="0" w:tplc="CB4826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5259B"/>
    <w:multiLevelType w:val="hybridMultilevel"/>
    <w:tmpl w:val="B0C4DB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EA1AAE"/>
    <w:multiLevelType w:val="hybridMultilevel"/>
    <w:tmpl w:val="909C4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4F0123"/>
    <w:multiLevelType w:val="hybridMultilevel"/>
    <w:tmpl w:val="A5D67E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CF2302"/>
    <w:multiLevelType w:val="hybridMultilevel"/>
    <w:tmpl w:val="9618986C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F94D0A"/>
    <w:multiLevelType w:val="hybridMultilevel"/>
    <w:tmpl w:val="73A88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10C9B"/>
    <w:multiLevelType w:val="hybridMultilevel"/>
    <w:tmpl w:val="ADAA02CA"/>
    <w:lvl w:ilvl="0" w:tplc="F6A84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6C100E"/>
    <w:multiLevelType w:val="hybridMultilevel"/>
    <w:tmpl w:val="5672E8CE"/>
    <w:lvl w:ilvl="0" w:tplc="CB482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0305948">
    <w:abstractNumId w:val="4"/>
  </w:num>
  <w:num w:numId="2" w16cid:durableId="2059159657">
    <w:abstractNumId w:val="7"/>
  </w:num>
  <w:num w:numId="3" w16cid:durableId="2023388672">
    <w:abstractNumId w:val="2"/>
  </w:num>
  <w:num w:numId="4" w16cid:durableId="465004630">
    <w:abstractNumId w:val="0"/>
  </w:num>
  <w:num w:numId="5" w16cid:durableId="882638918">
    <w:abstractNumId w:val="8"/>
  </w:num>
  <w:num w:numId="6" w16cid:durableId="1646664744">
    <w:abstractNumId w:val="11"/>
  </w:num>
  <w:num w:numId="7" w16cid:durableId="295261420">
    <w:abstractNumId w:val="10"/>
  </w:num>
  <w:num w:numId="8" w16cid:durableId="863640832">
    <w:abstractNumId w:val="3"/>
  </w:num>
  <w:num w:numId="9" w16cid:durableId="1698040519">
    <w:abstractNumId w:val="15"/>
  </w:num>
  <w:num w:numId="10" w16cid:durableId="395518379">
    <w:abstractNumId w:val="5"/>
  </w:num>
  <w:num w:numId="11" w16cid:durableId="2067490808">
    <w:abstractNumId w:val="9"/>
  </w:num>
  <w:num w:numId="12" w16cid:durableId="599602788">
    <w:abstractNumId w:val="1"/>
  </w:num>
  <w:num w:numId="13" w16cid:durableId="1896503539">
    <w:abstractNumId w:val="6"/>
  </w:num>
  <w:num w:numId="14" w16cid:durableId="2096322622">
    <w:abstractNumId w:val="13"/>
  </w:num>
  <w:num w:numId="15" w16cid:durableId="1064990220">
    <w:abstractNumId w:val="12"/>
  </w:num>
  <w:num w:numId="16" w16cid:durableId="956570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745"/>
    <w:rsid w:val="000164B3"/>
    <w:rsid w:val="000544BD"/>
    <w:rsid w:val="00056EE1"/>
    <w:rsid w:val="00061751"/>
    <w:rsid w:val="00062AB1"/>
    <w:rsid w:val="000716AE"/>
    <w:rsid w:val="00081A36"/>
    <w:rsid w:val="00081AC1"/>
    <w:rsid w:val="000A3583"/>
    <w:rsid w:val="000B0616"/>
    <w:rsid w:val="000B35F7"/>
    <w:rsid w:val="000B640F"/>
    <w:rsid w:val="000C1CD1"/>
    <w:rsid w:val="000C57E1"/>
    <w:rsid w:val="000D0A3D"/>
    <w:rsid w:val="000D15A2"/>
    <w:rsid w:val="000D79AF"/>
    <w:rsid w:val="000E1ECC"/>
    <w:rsid w:val="000E38D8"/>
    <w:rsid w:val="000E3B6B"/>
    <w:rsid w:val="000E5824"/>
    <w:rsid w:val="000F259E"/>
    <w:rsid w:val="000F2844"/>
    <w:rsid w:val="000F5FEA"/>
    <w:rsid w:val="00105768"/>
    <w:rsid w:val="001065A5"/>
    <w:rsid w:val="00112A09"/>
    <w:rsid w:val="0012400F"/>
    <w:rsid w:val="00127A9F"/>
    <w:rsid w:val="00131745"/>
    <w:rsid w:val="00136CEC"/>
    <w:rsid w:val="0014020A"/>
    <w:rsid w:val="00153AE6"/>
    <w:rsid w:val="0019698E"/>
    <w:rsid w:val="001A1074"/>
    <w:rsid w:val="001C0881"/>
    <w:rsid w:val="001C1281"/>
    <w:rsid w:val="001C4220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67EDB"/>
    <w:rsid w:val="0027025E"/>
    <w:rsid w:val="00272803"/>
    <w:rsid w:val="00274266"/>
    <w:rsid w:val="00283698"/>
    <w:rsid w:val="00283E98"/>
    <w:rsid w:val="00287CC2"/>
    <w:rsid w:val="002900AE"/>
    <w:rsid w:val="002928E7"/>
    <w:rsid w:val="00292EBD"/>
    <w:rsid w:val="002A4064"/>
    <w:rsid w:val="002A6408"/>
    <w:rsid w:val="002B5E83"/>
    <w:rsid w:val="002D23B1"/>
    <w:rsid w:val="00327C75"/>
    <w:rsid w:val="00330F68"/>
    <w:rsid w:val="003321C4"/>
    <w:rsid w:val="00340DA6"/>
    <w:rsid w:val="00354543"/>
    <w:rsid w:val="00366A25"/>
    <w:rsid w:val="00380499"/>
    <w:rsid w:val="00381191"/>
    <w:rsid w:val="0038505F"/>
    <w:rsid w:val="00397256"/>
    <w:rsid w:val="003B13DA"/>
    <w:rsid w:val="003B18B6"/>
    <w:rsid w:val="003C62A6"/>
    <w:rsid w:val="003C78A4"/>
    <w:rsid w:val="003D33E0"/>
    <w:rsid w:val="00401DE5"/>
    <w:rsid w:val="00415E5A"/>
    <w:rsid w:val="00416435"/>
    <w:rsid w:val="00446F73"/>
    <w:rsid w:val="004550A0"/>
    <w:rsid w:val="00467A68"/>
    <w:rsid w:val="00470B8C"/>
    <w:rsid w:val="00476FE4"/>
    <w:rsid w:val="00486F4D"/>
    <w:rsid w:val="00486FB4"/>
    <w:rsid w:val="004A2FEC"/>
    <w:rsid w:val="004C6E10"/>
    <w:rsid w:val="004D4E06"/>
    <w:rsid w:val="004E4640"/>
    <w:rsid w:val="004E486B"/>
    <w:rsid w:val="004F5D19"/>
    <w:rsid w:val="005019A3"/>
    <w:rsid w:val="00502A15"/>
    <w:rsid w:val="0050543F"/>
    <w:rsid w:val="00543B47"/>
    <w:rsid w:val="00543BAD"/>
    <w:rsid w:val="005531EA"/>
    <w:rsid w:val="00554423"/>
    <w:rsid w:val="00557F58"/>
    <w:rsid w:val="00561774"/>
    <w:rsid w:val="00570E9F"/>
    <w:rsid w:val="005761AE"/>
    <w:rsid w:val="005B52C6"/>
    <w:rsid w:val="005C16A3"/>
    <w:rsid w:val="005C357B"/>
    <w:rsid w:val="005E2CC8"/>
    <w:rsid w:val="005E3943"/>
    <w:rsid w:val="005F1884"/>
    <w:rsid w:val="00627DE2"/>
    <w:rsid w:val="0063233C"/>
    <w:rsid w:val="00632BBC"/>
    <w:rsid w:val="0063390F"/>
    <w:rsid w:val="006361B7"/>
    <w:rsid w:val="00645A76"/>
    <w:rsid w:val="0066308D"/>
    <w:rsid w:val="00680006"/>
    <w:rsid w:val="00697BA5"/>
    <w:rsid w:val="006B6895"/>
    <w:rsid w:val="006C1EBD"/>
    <w:rsid w:val="006C2958"/>
    <w:rsid w:val="006C4E3B"/>
    <w:rsid w:val="006E6CEA"/>
    <w:rsid w:val="006E72FD"/>
    <w:rsid w:val="00706404"/>
    <w:rsid w:val="0071198E"/>
    <w:rsid w:val="00713BF2"/>
    <w:rsid w:val="0071754C"/>
    <w:rsid w:val="00721D61"/>
    <w:rsid w:val="00731F32"/>
    <w:rsid w:val="007371C0"/>
    <w:rsid w:val="00747BCD"/>
    <w:rsid w:val="007560F0"/>
    <w:rsid w:val="00770635"/>
    <w:rsid w:val="007805C3"/>
    <w:rsid w:val="007937A6"/>
    <w:rsid w:val="007A7D0D"/>
    <w:rsid w:val="007B3CDC"/>
    <w:rsid w:val="007D02CC"/>
    <w:rsid w:val="007E2EF7"/>
    <w:rsid w:val="007F04DC"/>
    <w:rsid w:val="0080195E"/>
    <w:rsid w:val="0081527A"/>
    <w:rsid w:val="008209FB"/>
    <w:rsid w:val="00825827"/>
    <w:rsid w:val="00840A98"/>
    <w:rsid w:val="00851D66"/>
    <w:rsid w:val="00860DC8"/>
    <w:rsid w:val="00863D0B"/>
    <w:rsid w:val="00881CF6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22EFC"/>
    <w:rsid w:val="00972B62"/>
    <w:rsid w:val="00980D28"/>
    <w:rsid w:val="00982C0F"/>
    <w:rsid w:val="00993E07"/>
    <w:rsid w:val="009D0A0E"/>
    <w:rsid w:val="009D1577"/>
    <w:rsid w:val="009D4E3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730EC"/>
    <w:rsid w:val="00A80EEE"/>
    <w:rsid w:val="00A84B1B"/>
    <w:rsid w:val="00AC36B0"/>
    <w:rsid w:val="00AC4F3B"/>
    <w:rsid w:val="00AD7328"/>
    <w:rsid w:val="00AF20D5"/>
    <w:rsid w:val="00B04F6E"/>
    <w:rsid w:val="00B0720B"/>
    <w:rsid w:val="00B14829"/>
    <w:rsid w:val="00B1494B"/>
    <w:rsid w:val="00B3440E"/>
    <w:rsid w:val="00B3522D"/>
    <w:rsid w:val="00B47338"/>
    <w:rsid w:val="00B62C2B"/>
    <w:rsid w:val="00B643BC"/>
    <w:rsid w:val="00B64CD9"/>
    <w:rsid w:val="00B756D8"/>
    <w:rsid w:val="00B8123B"/>
    <w:rsid w:val="00B8159F"/>
    <w:rsid w:val="00B83834"/>
    <w:rsid w:val="00B91AE0"/>
    <w:rsid w:val="00B96AEE"/>
    <w:rsid w:val="00BB1808"/>
    <w:rsid w:val="00BB3782"/>
    <w:rsid w:val="00BB3C1C"/>
    <w:rsid w:val="00BD1ABB"/>
    <w:rsid w:val="00BD6B53"/>
    <w:rsid w:val="00BE2FE5"/>
    <w:rsid w:val="00C23B7B"/>
    <w:rsid w:val="00C30611"/>
    <w:rsid w:val="00C41012"/>
    <w:rsid w:val="00C46A75"/>
    <w:rsid w:val="00C54879"/>
    <w:rsid w:val="00C6262D"/>
    <w:rsid w:val="00C667F2"/>
    <w:rsid w:val="00C673E2"/>
    <w:rsid w:val="00C74859"/>
    <w:rsid w:val="00C87F43"/>
    <w:rsid w:val="00C9221B"/>
    <w:rsid w:val="00C9713B"/>
    <w:rsid w:val="00CC39E6"/>
    <w:rsid w:val="00CC421A"/>
    <w:rsid w:val="00CC605A"/>
    <w:rsid w:val="00CD20C5"/>
    <w:rsid w:val="00CD3A7F"/>
    <w:rsid w:val="00CD7B8F"/>
    <w:rsid w:val="00CF29DA"/>
    <w:rsid w:val="00CF6204"/>
    <w:rsid w:val="00D07AE1"/>
    <w:rsid w:val="00D07EA2"/>
    <w:rsid w:val="00D24B1A"/>
    <w:rsid w:val="00D25EDD"/>
    <w:rsid w:val="00D26EEB"/>
    <w:rsid w:val="00D322E5"/>
    <w:rsid w:val="00D577F9"/>
    <w:rsid w:val="00D60A81"/>
    <w:rsid w:val="00D727D8"/>
    <w:rsid w:val="00D87076"/>
    <w:rsid w:val="00DA21C5"/>
    <w:rsid w:val="00DA5CB9"/>
    <w:rsid w:val="00DB0C25"/>
    <w:rsid w:val="00DB1157"/>
    <w:rsid w:val="00DC60FD"/>
    <w:rsid w:val="00DD0061"/>
    <w:rsid w:val="00DD46CE"/>
    <w:rsid w:val="00DD54D7"/>
    <w:rsid w:val="00DE2628"/>
    <w:rsid w:val="00DE3719"/>
    <w:rsid w:val="00DE6425"/>
    <w:rsid w:val="00DF4942"/>
    <w:rsid w:val="00DF5002"/>
    <w:rsid w:val="00DF6B87"/>
    <w:rsid w:val="00DF7D82"/>
    <w:rsid w:val="00DF7DDA"/>
    <w:rsid w:val="00E03D68"/>
    <w:rsid w:val="00E1242F"/>
    <w:rsid w:val="00E1558C"/>
    <w:rsid w:val="00E277BB"/>
    <w:rsid w:val="00E33081"/>
    <w:rsid w:val="00E40C7F"/>
    <w:rsid w:val="00E62055"/>
    <w:rsid w:val="00E74B5E"/>
    <w:rsid w:val="00E773A5"/>
    <w:rsid w:val="00E7793F"/>
    <w:rsid w:val="00E82ECC"/>
    <w:rsid w:val="00E837F2"/>
    <w:rsid w:val="00E91FF4"/>
    <w:rsid w:val="00E927EF"/>
    <w:rsid w:val="00E951D6"/>
    <w:rsid w:val="00E969D2"/>
    <w:rsid w:val="00EA0F5E"/>
    <w:rsid w:val="00EA49F4"/>
    <w:rsid w:val="00EA7707"/>
    <w:rsid w:val="00EC3B1B"/>
    <w:rsid w:val="00ED451E"/>
    <w:rsid w:val="00EE056F"/>
    <w:rsid w:val="00F01B53"/>
    <w:rsid w:val="00F0278B"/>
    <w:rsid w:val="00F04017"/>
    <w:rsid w:val="00F04E3E"/>
    <w:rsid w:val="00F142BF"/>
    <w:rsid w:val="00F31E3A"/>
    <w:rsid w:val="00F617EC"/>
    <w:rsid w:val="00F64373"/>
    <w:rsid w:val="00F655AA"/>
    <w:rsid w:val="00F707B4"/>
    <w:rsid w:val="00F71897"/>
    <w:rsid w:val="00F80497"/>
    <w:rsid w:val="00F86666"/>
    <w:rsid w:val="00F918D0"/>
    <w:rsid w:val="00FB5644"/>
    <w:rsid w:val="00FC5E37"/>
    <w:rsid w:val="00FD0F45"/>
    <w:rsid w:val="00FD729A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7AFB"/>
  <w15:docId w15:val="{A1747ADE-262B-452A-BF91-BB396C7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10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root</cp:lastModifiedBy>
  <cp:revision>10</cp:revision>
  <cp:lastPrinted>2021-08-23T12:08:00Z</cp:lastPrinted>
  <dcterms:created xsi:type="dcterms:W3CDTF">2023-09-25T04:07:00Z</dcterms:created>
  <dcterms:modified xsi:type="dcterms:W3CDTF">2023-09-28T11:29:00Z</dcterms:modified>
</cp:coreProperties>
</file>